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1D6" w:rsidRPr="007C2E74" w:rsidRDefault="004F47E1" w:rsidP="004F47E1">
      <w:pPr>
        <w:pStyle w:val="ToRWGTitle"/>
        <w:jc w:val="center"/>
        <w:rPr>
          <w:rFonts w:ascii="Qanelas" w:hAnsi="Qanelas"/>
          <w:b/>
          <w:sz w:val="48"/>
          <w:szCs w:val="52"/>
        </w:rPr>
      </w:pPr>
      <w:r w:rsidRPr="007C2E74">
        <w:rPr>
          <w:rFonts w:ascii="Qanelas" w:hAnsi="Qanelas"/>
          <w:b/>
          <w:sz w:val="48"/>
          <w:szCs w:val="52"/>
        </w:rPr>
        <w:t>TERMS OF REFERENCE</w:t>
      </w:r>
    </w:p>
    <w:p w:rsidR="005851D6" w:rsidRPr="005851D6" w:rsidRDefault="005851D6" w:rsidP="005851D6">
      <w:pPr>
        <w:pStyle w:val="ToRWGTitle"/>
        <w:jc w:val="center"/>
        <w:rPr>
          <w:rFonts w:ascii="Qanelas" w:hAnsi="Qanelas"/>
          <w:b/>
          <w:sz w:val="48"/>
          <w:szCs w:val="52"/>
        </w:rPr>
      </w:pPr>
      <w:r w:rsidRPr="005851D6">
        <w:rPr>
          <w:rFonts w:ascii="Qanelas" w:hAnsi="Qanelas"/>
          <w:b/>
          <w:sz w:val="48"/>
          <w:szCs w:val="52"/>
        </w:rPr>
        <w:t>Electrification &amp; Sustainability Committee</w:t>
      </w:r>
    </w:p>
    <w:p w:rsidR="004F47E1" w:rsidRPr="00A81B75" w:rsidRDefault="004F47E1" w:rsidP="004F47E1">
      <w:pPr>
        <w:pStyle w:val="ToRWGTitle"/>
        <w:jc w:val="center"/>
        <w:rPr>
          <w:b/>
          <w:sz w:val="44"/>
          <w:szCs w:val="48"/>
        </w:rPr>
      </w:pPr>
      <w:r w:rsidRPr="007C2E74">
        <w:rPr>
          <w:rFonts w:ascii="Qanelas" w:hAnsi="Qanelas"/>
          <w:b/>
          <w:sz w:val="48"/>
          <w:szCs w:val="52"/>
        </w:rPr>
        <w:t xml:space="preserve">WG </w:t>
      </w:r>
      <w:r w:rsidR="00622A1A" w:rsidRPr="007C2E74">
        <w:rPr>
          <w:rFonts w:ascii="Qanelas" w:hAnsi="Qanelas"/>
          <w:b/>
          <w:sz w:val="48"/>
          <w:szCs w:val="52"/>
        </w:rPr>
        <w:t>Innovation</w:t>
      </w:r>
      <w:r w:rsidR="00641F5C" w:rsidRPr="007C2E74">
        <w:rPr>
          <w:rFonts w:ascii="Qanelas" w:hAnsi="Qanelas"/>
          <w:b/>
          <w:sz w:val="48"/>
          <w:szCs w:val="52"/>
        </w:rPr>
        <w:t xml:space="preserve"> &amp; Digital</w:t>
      </w:r>
    </w:p>
    <w:p w:rsidR="004F47E1" w:rsidRPr="002F4F98" w:rsidRDefault="004F47E1" w:rsidP="004F47E1">
      <w:pPr>
        <w:pStyle w:val="ToRWGTitle"/>
        <w:jc w:val="center"/>
        <w:rPr>
          <w:b/>
          <w:sz w:val="16"/>
          <w:szCs w:val="16"/>
        </w:rPr>
      </w:pPr>
    </w:p>
    <w:tbl>
      <w:tblPr>
        <w:tblW w:w="0" w:type="auto"/>
        <w:tblLook w:val="01E0" w:firstRow="1" w:lastRow="1" w:firstColumn="1" w:lastColumn="1" w:noHBand="0" w:noVBand="0"/>
      </w:tblPr>
      <w:tblGrid>
        <w:gridCol w:w="5094"/>
        <w:gridCol w:w="4148"/>
      </w:tblGrid>
      <w:tr w:rsidR="00CD1F76" w:rsidRPr="00A81B75" w:rsidTr="00F13856">
        <w:tc>
          <w:tcPr>
            <w:tcW w:w="5469" w:type="dxa"/>
            <w:shd w:val="clear" w:color="auto" w:fill="auto"/>
          </w:tcPr>
          <w:p w:rsidR="004F47E1" w:rsidRPr="007C2E74" w:rsidRDefault="004F47E1" w:rsidP="007C2E74">
            <w:pPr>
              <w:pStyle w:val="ToRChairman"/>
              <w:tabs>
                <w:tab w:val="clear" w:pos="1418"/>
                <w:tab w:val="left" w:pos="1560"/>
              </w:tabs>
              <w:rPr>
                <w:rFonts w:ascii="Qanelas" w:hAnsi="Qanelas"/>
                <w:b/>
              </w:rPr>
            </w:pPr>
            <w:r w:rsidRPr="007C2E74">
              <w:rPr>
                <w:rFonts w:ascii="Qanelas" w:hAnsi="Qanelas"/>
                <w:b/>
              </w:rPr>
              <w:t xml:space="preserve">CHAIR: </w:t>
            </w:r>
          </w:p>
          <w:p w:rsidR="004F47E1" w:rsidRPr="007C2E74" w:rsidRDefault="00622A1A" w:rsidP="007C2E74">
            <w:pPr>
              <w:tabs>
                <w:tab w:val="left" w:pos="1560"/>
                <w:tab w:val="left" w:pos="6600"/>
              </w:tabs>
              <w:rPr>
                <w:rFonts w:ascii="Qanelas" w:eastAsia="Times New Roman" w:hAnsi="Qanelas" w:cs="Times New Roman"/>
                <w:b/>
                <w:szCs w:val="20"/>
                <w:lang w:eastAsia="en-GB"/>
              </w:rPr>
            </w:pPr>
            <w:r w:rsidRPr="007C2E74">
              <w:rPr>
                <w:rFonts w:ascii="Qanelas" w:eastAsia="Times New Roman" w:hAnsi="Qanelas" w:cs="Times New Roman"/>
                <w:b/>
                <w:szCs w:val="20"/>
                <w:lang w:eastAsia="en-GB"/>
              </w:rPr>
              <w:t>Javier ALONSO (ES</w:t>
            </w:r>
            <w:r w:rsidR="007C2E74" w:rsidRPr="007C2E74">
              <w:rPr>
                <w:rFonts w:ascii="Qanelas" w:eastAsia="Times New Roman" w:hAnsi="Qanelas" w:cs="Times New Roman"/>
                <w:b/>
                <w:szCs w:val="20"/>
                <w:lang w:eastAsia="en-GB"/>
              </w:rPr>
              <w:t>)</w:t>
            </w:r>
            <w:r w:rsidR="002F4F98" w:rsidRPr="007C2E74">
              <w:rPr>
                <w:rFonts w:ascii="Qanelas" w:eastAsia="Times New Roman" w:hAnsi="Qanelas" w:cs="Times New Roman"/>
                <w:b/>
                <w:szCs w:val="20"/>
                <w:lang w:eastAsia="en-GB"/>
              </w:rPr>
              <w:t xml:space="preserve"> </w:t>
            </w:r>
          </w:p>
        </w:tc>
        <w:tc>
          <w:tcPr>
            <w:tcW w:w="4386" w:type="dxa"/>
            <w:shd w:val="clear" w:color="auto" w:fill="auto"/>
          </w:tcPr>
          <w:p w:rsidR="004F47E1" w:rsidRPr="007C2E74" w:rsidRDefault="004F47E1" w:rsidP="007C2E74">
            <w:pPr>
              <w:tabs>
                <w:tab w:val="left" w:pos="1560"/>
              </w:tabs>
              <w:spacing w:line="240" w:lineRule="auto"/>
              <w:rPr>
                <w:rFonts w:ascii="Qanelas" w:eastAsia="Times New Roman" w:hAnsi="Qanelas" w:cs="Times New Roman"/>
                <w:b/>
                <w:szCs w:val="20"/>
                <w:lang w:eastAsia="en-GB"/>
              </w:rPr>
            </w:pPr>
            <w:r w:rsidRPr="007C2E74">
              <w:rPr>
                <w:rFonts w:ascii="Qanelas" w:eastAsia="Times New Roman" w:hAnsi="Qanelas" w:cs="Times New Roman"/>
                <w:b/>
                <w:szCs w:val="20"/>
                <w:lang w:eastAsia="en-GB"/>
              </w:rPr>
              <w:t xml:space="preserve">SECRETARIAT: </w:t>
            </w:r>
          </w:p>
          <w:p w:rsidR="004F47E1" w:rsidRPr="007C2E74" w:rsidRDefault="00622A1A" w:rsidP="007C2E74">
            <w:pPr>
              <w:tabs>
                <w:tab w:val="left" w:pos="1560"/>
                <w:tab w:val="left" w:pos="6600"/>
              </w:tabs>
              <w:rPr>
                <w:rFonts w:ascii="Qanelas" w:eastAsia="Times New Roman" w:hAnsi="Qanelas" w:cs="Times New Roman"/>
                <w:b/>
                <w:szCs w:val="20"/>
                <w:lang w:eastAsia="en-GB"/>
              </w:rPr>
            </w:pPr>
            <w:r w:rsidRPr="007C2E74">
              <w:rPr>
                <w:rFonts w:ascii="Qanelas" w:eastAsia="Times New Roman" w:hAnsi="Qanelas" w:cs="Times New Roman"/>
                <w:b/>
                <w:szCs w:val="20"/>
                <w:lang w:eastAsia="en-GB"/>
              </w:rPr>
              <w:t>Anna DIMITROVA</w:t>
            </w:r>
          </w:p>
        </w:tc>
      </w:tr>
      <w:tr w:rsidR="00CD1F76" w:rsidRPr="00A81B75" w:rsidTr="00F13856">
        <w:tc>
          <w:tcPr>
            <w:tcW w:w="5469" w:type="dxa"/>
            <w:shd w:val="clear" w:color="auto" w:fill="auto"/>
          </w:tcPr>
          <w:p w:rsidR="004F47E1" w:rsidRPr="007C2E74" w:rsidRDefault="004F47E1" w:rsidP="007C2E74">
            <w:pPr>
              <w:pStyle w:val="ToRChairman"/>
              <w:tabs>
                <w:tab w:val="clear" w:pos="1418"/>
                <w:tab w:val="left" w:pos="1560"/>
              </w:tabs>
              <w:rPr>
                <w:rFonts w:ascii="Qanelas" w:hAnsi="Qanelas"/>
                <w:b/>
              </w:rPr>
            </w:pPr>
            <w:r w:rsidRPr="007C2E74">
              <w:rPr>
                <w:rFonts w:ascii="Qanelas" w:hAnsi="Qanelas"/>
                <w:b/>
              </w:rPr>
              <w:t xml:space="preserve">Vice-CHAIR: </w:t>
            </w:r>
          </w:p>
          <w:p w:rsidR="004F47E1" w:rsidRPr="007C2E74" w:rsidRDefault="00622A1A" w:rsidP="009C0073">
            <w:pPr>
              <w:tabs>
                <w:tab w:val="left" w:pos="1560"/>
                <w:tab w:val="left" w:pos="6600"/>
              </w:tabs>
              <w:rPr>
                <w:rFonts w:ascii="Qanelas" w:eastAsia="Times New Roman" w:hAnsi="Qanelas" w:cs="Times New Roman"/>
                <w:b/>
                <w:szCs w:val="20"/>
                <w:lang w:eastAsia="en-GB"/>
              </w:rPr>
            </w:pPr>
            <w:r w:rsidRPr="007C2E74">
              <w:rPr>
                <w:rFonts w:ascii="Qanelas" w:eastAsia="Times New Roman" w:hAnsi="Qanelas" w:cs="Times New Roman"/>
                <w:b/>
                <w:szCs w:val="20"/>
                <w:lang w:eastAsia="en-GB"/>
              </w:rPr>
              <w:t>Wolfgang PELL (AT)</w:t>
            </w:r>
            <w:r w:rsidR="002F4F98" w:rsidRPr="007C2E74">
              <w:rPr>
                <w:rFonts w:ascii="Qanelas" w:eastAsia="Times New Roman" w:hAnsi="Qanelas" w:cs="Times New Roman"/>
                <w:b/>
                <w:szCs w:val="20"/>
                <w:lang w:eastAsia="en-GB"/>
              </w:rPr>
              <w:t xml:space="preserve">, </w:t>
            </w:r>
            <w:r w:rsidR="009C0073">
              <w:rPr>
                <w:rFonts w:ascii="Qanelas" w:eastAsia="Times New Roman" w:hAnsi="Qanelas" w:cs="Times New Roman"/>
                <w:b/>
                <w:szCs w:val="20"/>
                <w:lang w:eastAsia="en-GB"/>
              </w:rPr>
              <w:t xml:space="preserve"> </w:t>
            </w:r>
            <w:r w:rsidR="002F4F98" w:rsidRPr="007C2E74">
              <w:rPr>
                <w:rFonts w:ascii="Qanelas" w:eastAsia="Times New Roman" w:hAnsi="Qanelas" w:cs="Times New Roman"/>
                <w:b/>
                <w:szCs w:val="20"/>
                <w:lang w:eastAsia="en-GB"/>
              </w:rPr>
              <w:t xml:space="preserve"> </w:t>
            </w:r>
          </w:p>
        </w:tc>
        <w:tc>
          <w:tcPr>
            <w:tcW w:w="4386" w:type="dxa"/>
            <w:shd w:val="clear" w:color="auto" w:fill="auto"/>
          </w:tcPr>
          <w:p w:rsidR="004F47E1" w:rsidRPr="007C2E74" w:rsidRDefault="004F47E1" w:rsidP="007C2E74">
            <w:pPr>
              <w:tabs>
                <w:tab w:val="left" w:pos="1560"/>
                <w:tab w:val="left" w:pos="6600"/>
              </w:tabs>
              <w:rPr>
                <w:rFonts w:ascii="Qanelas" w:eastAsia="Times New Roman" w:hAnsi="Qanelas" w:cs="Times New Roman"/>
                <w:b/>
                <w:szCs w:val="20"/>
                <w:lang w:eastAsia="en-GB"/>
              </w:rPr>
            </w:pPr>
          </w:p>
        </w:tc>
      </w:tr>
    </w:tbl>
    <w:p w:rsidR="007C2E74" w:rsidRDefault="007C2E74" w:rsidP="004F47E1">
      <w:pPr>
        <w:tabs>
          <w:tab w:val="left" w:pos="6600"/>
        </w:tabs>
        <w:rPr>
          <w:rFonts w:eastAsia="Times New Roman" w:cs="Times New Roman"/>
          <w:b/>
          <w:color w:val="2C63FE"/>
          <w:sz w:val="24"/>
          <w:szCs w:val="24"/>
          <w:lang w:eastAsia="en-GB"/>
        </w:rPr>
      </w:pPr>
    </w:p>
    <w:p w:rsidR="004F47E1" w:rsidRPr="00A81B75" w:rsidRDefault="004F47E1" w:rsidP="004F47E1">
      <w:pPr>
        <w:tabs>
          <w:tab w:val="left" w:pos="6600"/>
        </w:tabs>
        <w:rPr>
          <w:rFonts w:eastAsia="Times New Roman" w:cs="Times New Roman"/>
          <w:b/>
          <w:color w:val="2C63FE"/>
          <w:sz w:val="24"/>
          <w:szCs w:val="24"/>
          <w:lang w:eastAsia="en-GB"/>
        </w:rPr>
      </w:pPr>
      <w:r w:rsidRPr="00A81B75">
        <w:rPr>
          <w:rFonts w:eastAsia="Times New Roman" w:cs="Times New Roman"/>
          <w:b/>
          <w:color w:val="2C63FE"/>
          <w:sz w:val="24"/>
          <w:szCs w:val="24"/>
          <w:lang w:eastAsia="en-GB"/>
        </w:rPr>
        <w:t>Group Rationale</w:t>
      </w:r>
    </w:p>
    <w:p w:rsidR="00641F5C" w:rsidRPr="009A027F" w:rsidRDefault="00641F5C" w:rsidP="007C2E74">
      <w:pPr>
        <w:jc w:val="both"/>
        <w:outlineLvl w:val="0"/>
      </w:pPr>
      <w:r w:rsidRPr="009A027F">
        <w:t xml:space="preserve">The working group seeks to work </w:t>
      </w:r>
      <w:r w:rsidR="005E0843" w:rsidRPr="009A027F">
        <w:t xml:space="preserve">in a transversal manner </w:t>
      </w:r>
      <w:r w:rsidRPr="009A027F">
        <w:t xml:space="preserve">to </w:t>
      </w:r>
      <w:r w:rsidR="00622A1A" w:rsidRPr="009A027F">
        <w:t>closely monitor, influence the European RD&amp;D and innovation (RDI) policies and to actively work for alignment of RDI policies with general energy policy</w:t>
      </w:r>
      <w:r w:rsidR="00C37B31" w:rsidRPr="009A027F">
        <w:t xml:space="preserve"> including funding</w:t>
      </w:r>
      <w:r w:rsidR="00622A1A" w:rsidRPr="009A027F">
        <w:t xml:space="preserve">. </w:t>
      </w:r>
      <w:r w:rsidR="00A81B75" w:rsidRPr="009A027F">
        <w:t xml:space="preserve">This scope includes </w:t>
      </w:r>
      <w:r w:rsidR="00F033F1" w:rsidRPr="009A027F">
        <w:t xml:space="preserve">the different new </w:t>
      </w:r>
      <w:r w:rsidR="00A81B75" w:rsidRPr="009A027F">
        <w:t xml:space="preserve">technologies </w:t>
      </w:r>
      <w:r w:rsidR="00F033F1" w:rsidRPr="009A027F">
        <w:t xml:space="preserve">relating to the electricity as well as the impact and application of other general enabling technologies with special focus in digitalisation.  This includes storage (batteries, hydrogen, power electronics), RES technologies evolution, CCS/CCU, technologies for security of power and grid stability, flexibility in power plants, </w:t>
      </w:r>
      <w:proofErr w:type="spellStart"/>
      <w:r w:rsidR="00F033F1" w:rsidRPr="009A027F">
        <w:t>hybridation</w:t>
      </w:r>
      <w:proofErr w:type="spellEnd"/>
      <w:r w:rsidR="00F033F1" w:rsidRPr="009A027F">
        <w:t xml:space="preserve">, fast &amp; slow EV charging, VTG, EV batteries second life, RES integration and efficiency technologies in buildings and industrial processes. Regarding </w:t>
      </w:r>
      <w:r w:rsidR="00A81B75" w:rsidRPr="009A027F">
        <w:t xml:space="preserve">digitalisation </w:t>
      </w:r>
      <w:r w:rsidR="00F033F1" w:rsidRPr="009A027F">
        <w:t xml:space="preserve">topics </w:t>
      </w:r>
      <w:r w:rsidR="00A81B75" w:rsidRPr="009A027F">
        <w:t xml:space="preserve">such as </w:t>
      </w:r>
      <w:proofErr w:type="spellStart"/>
      <w:r w:rsidR="00A81B75" w:rsidRPr="009A027F">
        <w:t>Blockchain</w:t>
      </w:r>
      <w:proofErr w:type="spellEnd"/>
      <w:r w:rsidR="00A81B75" w:rsidRPr="009A027F">
        <w:t xml:space="preserve">, cyber security, AI </w:t>
      </w:r>
      <w:r w:rsidR="00F033F1" w:rsidRPr="009A027F">
        <w:t xml:space="preserve">&amp; robotics, BIM applications to advanced assets management, prosumer enhancing technologies will be considered. </w:t>
      </w:r>
    </w:p>
    <w:p w:rsidR="00641F5C" w:rsidRPr="009A027F" w:rsidRDefault="00622A1A" w:rsidP="007C2E74">
      <w:pPr>
        <w:jc w:val="both"/>
        <w:outlineLvl w:val="0"/>
      </w:pPr>
      <w:r w:rsidRPr="009A027F">
        <w:t xml:space="preserve">Policies and actions recommended by the group will be based on own initiative or on white papers developed by the clusters part of </w:t>
      </w:r>
      <w:proofErr w:type="spellStart"/>
      <w:r w:rsidR="005851D6" w:rsidRPr="009A027F">
        <w:t>Eurelectric</w:t>
      </w:r>
      <w:r w:rsidRPr="009A027F">
        <w:t>’s</w:t>
      </w:r>
      <w:proofErr w:type="spellEnd"/>
      <w:r w:rsidRPr="009A027F">
        <w:t xml:space="preserve"> innovation platform. The WG</w:t>
      </w:r>
      <w:r w:rsidR="00E31276" w:rsidRPr="009A027F">
        <w:t xml:space="preserve"> serves as an anchor for the innovation platform work and</w:t>
      </w:r>
      <w:r w:rsidRPr="009A027F">
        <w:t xml:space="preserve"> will aim to react and provide political and regulatory foresight to the development of a specific technologies and innovation practices within the electricity sector or outside of it</w:t>
      </w:r>
      <w:r w:rsidR="005A7CCF" w:rsidRPr="009A027F">
        <w:t xml:space="preserve">. </w:t>
      </w:r>
      <w:r w:rsidRPr="009A027F">
        <w:t xml:space="preserve"> </w:t>
      </w:r>
    </w:p>
    <w:p w:rsidR="00580C03" w:rsidRPr="00A81B75" w:rsidRDefault="00580C03" w:rsidP="00580C03">
      <w:pPr>
        <w:pStyle w:val="ToRWGTitle"/>
        <w:rPr>
          <w:rFonts w:eastAsiaTheme="minorEastAsia" w:cs="EDP Preon Regular"/>
          <w:b/>
          <w:color w:val="2C63FF"/>
          <w:kern w:val="24"/>
          <w:sz w:val="24"/>
          <w:szCs w:val="50"/>
        </w:rPr>
      </w:pPr>
      <w:r w:rsidRPr="00A81B75">
        <w:rPr>
          <w:rFonts w:eastAsiaTheme="minorEastAsia" w:cs="EDP Preon Regular"/>
          <w:b/>
          <w:color w:val="2C63FF"/>
          <w:kern w:val="24"/>
          <w:sz w:val="24"/>
          <w:szCs w:val="50"/>
        </w:rPr>
        <w:t>WG Members</w:t>
      </w:r>
    </w:p>
    <w:p w:rsidR="00580C03" w:rsidRPr="009A027F" w:rsidRDefault="00580C03" w:rsidP="007C2E74">
      <w:pPr>
        <w:jc w:val="both"/>
        <w:outlineLvl w:val="0"/>
      </w:pPr>
      <w:r w:rsidRPr="009A027F">
        <w:t xml:space="preserve">The WG is composed of experts from either national associations or </w:t>
      </w:r>
      <w:proofErr w:type="gramStart"/>
      <w:r w:rsidRPr="009A027F">
        <w:t>companies</w:t>
      </w:r>
      <w:proofErr w:type="gramEnd"/>
      <w:r w:rsidRPr="009A027F">
        <w:t xml:space="preserve"> active in the field of </w:t>
      </w:r>
      <w:r w:rsidR="00B26E04" w:rsidRPr="009A027F">
        <w:t>innovation, strategy, new business development, RD&amp;D, publicly funded research, new ventures development.</w:t>
      </w:r>
      <w:r w:rsidR="00E31276" w:rsidRPr="009A027F">
        <w:t xml:space="preserve"> For the innovation platform projects, additional experts can be called upon to feed into specific work streams. </w:t>
      </w:r>
    </w:p>
    <w:p w:rsidR="00580C03" w:rsidRPr="00A81B75" w:rsidRDefault="00580C03" w:rsidP="00580C03">
      <w:pPr>
        <w:pStyle w:val="ToRWGTitle"/>
        <w:rPr>
          <w:rFonts w:eastAsiaTheme="minorEastAsia" w:cs="EDP Preon Regular"/>
          <w:b/>
          <w:color w:val="2C63FF"/>
          <w:kern w:val="24"/>
          <w:sz w:val="24"/>
          <w:szCs w:val="50"/>
        </w:rPr>
      </w:pPr>
      <w:r w:rsidRPr="00A81B75">
        <w:rPr>
          <w:rFonts w:eastAsiaTheme="minorEastAsia" w:cs="EDP Preon Regular"/>
          <w:b/>
          <w:color w:val="2C63FF"/>
          <w:kern w:val="24"/>
          <w:sz w:val="24"/>
          <w:szCs w:val="50"/>
        </w:rPr>
        <w:t xml:space="preserve">Transversal </w:t>
      </w:r>
      <w:proofErr w:type="spellStart"/>
      <w:r w:rsidR="005851D6">
        <w:rPr>
          <w:rFonts w:eastAsiaTheme="minorEastAsia" w:cs="EDP Preon Regular"/>
          <w:b/>
          <w:color w:val="2C63FF"/>
          <w:kern w:val="24"/>
          <w:sz w:val="24"/>
          <w:szCs w:val="50"/>
        </w:rPr>
        <w:t>Eurelectric</w:t>
      </w:r>
      <w:proofErr w:type="spellEnd"/>
      <w:r w:rsidRPr="00A81B75">
        <w:rPr>
          <w:rFonts w:eastAsiaTheme="minorEastAsia" w:cs="EDP Preon Regular"/>
          <w:b/>
          <w:color w:val="2C63FF"/>
          <w:kern w:val="24"/>
          <w:sz w:val="24"/>
          <w:szCs w:val="50"/>
        </w:rPr>
        <w:t xml:space="preserve"> Cooperation</w:t>
      </w:r>
    </w:p>
    <w:p w:rsidR="00580C03" w:rsidRPr="009A027F" w:rsidRDefault="00580C03" w:rsidP="00580C03">
      <w:pPr>
        <w:outlineLvl w:val="0"/>
      </w:pPr>
      <w:r w:rsidRPr="009A027F">
        <w:t>The WG closely cooperates with</w:t>
      </w:r>
      <w:r w:rsidR="00B26E04" w:rsidRPr="009A027F">
        <w:t xml:space="preserve"> all Committees and presents its activity (through the Chair or the Secretariat) at least once a year</w:t>
      </w:r>
      <w:r w:rsidR="0022570F" w:rsidRPr="009A027F">
        <w:t>, including WG Technology in the D&amp;MF Committee.</w:t>
      </w:r>
    </w:p>
    <w:p w:rsidR="00580C03" w:rsidRPr="00A81B75" w:rsidRDefault="00580C03" w:rsidP="00580C03">
      <w:pPr>
        <w:pStyle w:val="ToRWGTitle"/>
        <w:rPr>
          <w:rFonts w:eastAsiaTheme="minorEastAsia" w:cs="EDP Preon Regular"/>
          <w:b/>
          <w:color w:val="2C63FF"/>
          <w:kern w:val="24"/>
          <w:sz w:val="24"/>
          <w:szCs w:val="50"/>
        </w:rPr>
      </w:pPr>
      <w:r w:rsidRPr="00A81B75">
        <w:rPr>
          <w:rFonts w:eastAsiaTheme="minorEastAsia" w:cs="EDP Preon Regular"/>
          <w:b/>
          <w:color w:val="2C63FF"/>
          <w:kern w:val="24"/>
          <w:sz w:val="24"/>
          <w:szCs w:val="50"/>
        </w:rPr>
        <w:lastRenderedPageBreak/>
        <w:t>European and international liaison</w:t>
      </w:r>
    </w:p>
    <w:p w:rsidR="00615F07" w:rsidRPr="009A027F" w:rsidRDefault="00B26E04" w:rsidP="007C2E74">
      <w:pPr>
        <w:jc w:val="both"/>
        <w:outlineLvl w:val="0"/>
      </w:pPr>
      <w:proofErr w:type="gramStart"/>
      <w:r w:rsidRPr="009A027F">
        <w:t>DG Energy, DG Research,</w:t>
      </w:r>
      <w:r w:rsidR="00F033F1" w:rsidRPr="009A027F">
        <w:t xml:space="preserve"> EIT/ </w:t>
      </w:r>
      <w:proofErr w:type="spellStart"/>
      <w:r w:rsidR="00F033F1" w:rsidRPr="009A027F">
        <w:t>Innoenergy</w:t>
      </w:r>
      <w:proofErr w:type="spellEnd"/>
      <w:r w:rsidR="00F033F1" w:rsidRPr="009A027F">
        <w:t>,</w:t>
      </w:r>
      <w:r w:rsidRPr="009A027F">
        <w:t xml:space="preserve"> IEA, VGB, ZEP, CRIEPI, EPRI, EIIT, IERE, EDSO, ENTSO-E, EASE</w:t>
      </w:r>
      <w:r w:rsidR="00615F07" w:rsidRPr="009A027F">
        <w:t>.</w:t>
      </w:r>
      <w:proofErr w:type="gramEnd"/>
      <w:r w:rsidR="00615F07" w:rsidRPr="009A027F">
        <w:t xml:space="preserve">  The group will foster contacts and collaboration between the electricity industry, other relevant industries, the academic community, EU institutions plus relevant international bodies</w:t>
      </w:r>
      <w:r w:rsidR="005A7CCF" w:rsidRPr="009A027F">
        <w:t xml:space="preserve"> and extra-universal R&amp;D institutions</w:t>
      </w:r>
      <w:r w:rsidR="00615F07" w:rsidRPr="009A027F">
        <w:t>. In line with the rationale and outcomes of the Innovation Action Plan, the Group will also contribute to brand worldwide the European electricity industry´s image with key stakeholders as a future-proof, innovative and forward-looking industry.</w:t>
      </w:r>
    </w:p>
    <w:p w:rsidR="00615F07" w:rsidRPr="00932D38" w:rsidRDefault="00615F07" w:rsidP="00615F07">
      <w:pPr>
        <w:rPr>
          <w:rFonts w:ascii="Calibri" w:hAnsi="Calibri"/>
          <w:b/>
          <w:color w:val="2C63FE"/>
          <w:sz w:val="24"/>
          <w:szCs w:val="52"/>
        </w:rPr>
      </w:pPr>
      <w:r>
        <w:rPr>
          <w:rFonts w:ascii="Calibri" w:hAnsi="Calibri"/>
          <w:b/>
          <w:color w:val="2C63FE"/>
          <w:sz w:val="24"/>
          <w:szCs w:val="52"/>
        </w:rPr>
        <w:t xml:space="preserve">Work Programme </w:t>
      </w:r>
    </w:p>
    <w:p w:rsidR="00615F07" w:rsidRPr="009A027F" w:rsidRDefault="00615F07" w:rsidP="007C2E74">
      <w:pPr>
        <w:jc w:val="both"/>
        <w:rPr>
          <w:rFonts w:ascii="Calibri" w:eastAsia="Calibri" w:hAnsi="Calibri" w:cs="Times New Roman"/>
        </w:rPr>
      </w:pPr>
      <w:r w:rsidRPr="009A027F">
        <w:rPr>
          <w:rFonts w:ascii="Calibri" w:eastAsia="Calibri" w:hAnsi="Calibri"/>
        </w:rPr>
        <w:t xml:space="preserve">The Chairmanship along with the Secretariat, on a yearly basis and towards the end of each year, submits a work programme proposal with clearly defined priorities for consideration to the WG,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rsidR="007C2E74" w:rsidRDefault="007C2E74">
      <w:pPr>
        <w:rPr>
          <w:rFonts w:eastAsia="Times New Roman" w:cs="Times New Roman"/>
          <w:b/>
          <w:color w:val="2C63FE"/>
          <w:sz w:val="24"/>
          <w:szCs w:val="24"/>
          <w:lang w:eastAsia="en-GB"/>
        </w:rPr>
      </w:pPr>
      <w:r>
        <w:rPr>
          <w:rFonts w:eastAsia="Times New Roman" w:cs="Times New Roman"/>
          <w:b/>
          <w:color w:val="2C63FE"/>
          <w:sz w:val="24"/>
          <w:szCs w:val="24"/>
          <w:lang w:eastAsia="en-GB"/>
        </w:rPr>
        <w:br w:type="page"/>
      </w:r>
    </w:p>
    <w:p w:rsidR="00641F5C" w:rsidRPr="00615F07" w:rsidRDefault="00615F07" w:rsidP="00615F07">
      <w:pPr>
        <w:tabs>
          <w:tab w:val="left" w:pos="6600"/>
        </w:tabs>
        <w:rPr>
          <w:rFonts w:eastAsia="Times New Roman" w:cs="Times New Roman"/>
          <w:b/>
          <w:color w:val="2C63FE"/>
          <w:sz w:val="24"/>
          <w:szCs w:val="24"/>
          <w:lang w:eastAsia="en-GB"/>
        </w:rPr>
      </w:pPr>
      <w:r>
        <w:rPr>
          <w:rFonts w:eastAsia="Times New Roman" w:cs="Times New Roman"/>
          <w:b/>
          <w:color w:val="2C63FE"/>
          <w:sz w:val="24"/>
          <w:szCs w:val="24"/>
          <w:lang w:eastAsia="en-GB"/>
        </w:rPr>
        <w:lastRenderedPageBreak/>
        <w:t>Annex W</w:t>
      </w:r>
      <w:r w:rsidR="00641F5C" w:rsidRPr="00A81B75">
        <w:rPr>
          <w:rFonts w:eastAsiaTheme="minorEastAsia" w:cs="EDP Preon Regular"/>
          <w:b/>
          <w:color w:val="2C63FF"/>
          <w:kern w:val="24"/>
          <w:sz w:val="24"/>
          <w:szCs w:val="50"/>
        </w:rPr>
        <w:t xml:space="preserve">ork programme 2018-19 </w:t>
      </w:r>
    </w:p>
    <w:tbl>
      <w:tblPr>
        <w:tblW w:w="9417"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2337"/>
        <w:gridCol w:w="2272"/>
        <w:gridCol w:w="1276"/>
        <w:gridCol w:w="1276"/>
        <w:gridCol w:w="2256"/>
      </w:tblGrid>
      <w:tr w:rsidR="007406C6" w:rsidRPr="00A81B75" w:rsidTr="007406C6">
        <w:tc>
          <w:tcPr>
            <w:tcW w:w="2337" w:type="dxa"/>
            <w:shd w:val="clear" w:color="auto" w:fill="2C63FE"/>
          </w:tcPr>
          <w:p w:rsidR="007406C6" w:rsidRPr="00A81B75" w:rsidRDefault="007406C6" w:rsidP="00F13856">
            <w:pPr>
              <w:snapToGrid w:val="0"/>
              <w:rPr>
                <w:b/>
                <w:color w:val="FFFFFF"/>
              </w:rPr>
            </w:pPr>
            <w:r w:rsidRPr="00A81B75">
              <w:rPr>
                <w:b/>
                <w:color w:val="FFFFFF"/>
              </w:rPr>
              <w:t>Deliverable</w:t>
            </w:r>
          </w:p>
        </w:tc>
        <w:tc>
          <w:tcPr>
            <w:tcW w:w="2272" w:type="dxa"/>
            <w:shd w:val="clear" w:color="auto" w:fill="2C63FE"/>
          </w:tcPr>
          <w:p w:rsidR="007406C6" w:rsidRPr="00A81B75" w:rsidRDefault="007406C6" w:rsidP="00F13856">
            <w:pPr>
              <w:snapToGrid w:val="0"/>
              <w:rPr>
                <w:b/>
                <w:color w:val="FFFFFF"/>
              </w:rPr>
            </w:pPr>
            <w:r w:rsidRPr="00A81B75">
              <w:rPr>
                <w:b/>
                <w:color w:val="FFFFFF"/>
              </w:rPr>
              <w:t>Deliverable Type</w:t>
            </w:r>
          </w:p>
        </w:tc>
        <w:tc>
          <w:tcPr>
            <w:tcW w:w="1276" w:type="dxa"/>
            <w:shd w:val="clear" w:color="auto" w:fill="2C63FE"/>
          </w:tcPr>
          <w:p w:rsidR="007406C6" w:rsidRPr="00A81B75" w:rsidRDefault="007406C6" w:rsidP="00F13856">
            <w:pPr>
              <w:snapToGrid w:val="0"/>
              <w:rPr>
                <w:b/>
                <w:color w:val="FFFFFF"/>
              </w:rPr>
            </w:pPr>
            <w:r w:rsidRPr="00A81B75">
              <w:rPr>
                <w:b/>
                <w:color w:val="FFFFFF"/>
              </w:rPr>
              <w:t>Anticipated Start Date:</w:t>
            </w:r>
          </w:p>
        </w:tc>
        <w:tc>
          <w:tcPr>
            <w:tcW w:w="1276" w:type="dxa"/>
            <w:shd w:val="clear" w:color="auto" w:fill="2C63FE"/>
          </w:tcPr>
          <w:p w:rsidR="007406C6" w:rsidRPr="00A81B75" w:rsidRDefault="007406C6" w:rsidP="00F13856">
            <w:pPr>
              <w:snapToGrid w:val="0"/>
              <w:rPr>
                <w:b/>
                <w:color w:val="FFFFFF"/>
              </w:rPr>
            </w:pPr>
            <w:r w:rsidRPr="00A81B75">
              <w:rPr>
                <w:b/>
                <w:color w:val="FFFFFF"/>
              </w:rPr>
              <w:t>Anticipated</w:t>
            </w:r>
            <w:r w:rsidRPr="00A81B75">
              <w:rPr>
                <w:b/>
                <w:color w:val="FFFFFF"/>
              </w:rPr>
              <w:br/>
              <w:t>Delivery Date:</w:t>
            </w:r>
          </w:p>
        </w:tc>
        <w:tc>
          <w:tcPr>
            <w:tcW w:w="2256" w:type="dxa"/>
            <w:shd w:val="clear" w:color="auto" w:fill="2C63FE"/>
          </w:tcPr>
          <w:p w:rsidR="007406C6" w:rsidRPr="00A81B75" w:rsidRDefault="007406C6" w:rsidP="00580C03">
            <w:pPr>
              <w:snapToGrid w:val="0"/>
              <w:rPr>
                <w:b/>
                <w:color w:val="FFFFFF"/>
              </w:rPr>
            </w:pPr>
            <w:r w:rsidRPr="00A81B75">
              <w:rPr>
                <w:b/>
                <w:color w:val="FFFFFF"/>
              </w:rPr>
              <w:t xml:space="preserve">Stakeholders/External parties to be influenced </w:t>
            </w:r>
          </w:p>
        </w:tc>
      </w:tr>
      <w:tr w:rsidR="009A027F" w:rsidRPr="009A027F" w:rsidTr="007406C6">
        <w:tc>
          <w:tcPr>
            <w:tcW w:w="2337" w:type="dxa"/>
            <w:shd w:val="clear" w:color="auto" w:fill="auto"/>
          </w:tcPr>
          <w:p w:rsidR="007406C6" w:rsidRPr="009A027F" w:rsidRDefault="007406C6" w:rsidP="00D6739E">
            <w:pPr>
              <w:ind w:left="29"/>
              <w:outlineLvl w:val="0"/>
            </w:pPr>
            <w:bookmarkStart w:id="0" w:name="_GoBack"/>
            <w:proofErr w:type="spellStart"/>
            <w:r w:rsidRPr="009A027F">
              <w:rPr>
                <w:b/>
              </w:rPr>
              <w:t>Eurelectric</w:t>
            </w:r>
            <w:proofErr w:type="spellEnd"/>
            <w:r w:rsidRPr="009A027F">
              <w:rPr>
                <w:b/>
              </w:rPr>
              <w:t xml:space="preserve"> position paper on FP9</w:t>
            </w:r>
          </w:p>
          <w:p w:rsidR="007406C6" w:rsidRPr="009A027F" w:rsidRDefault="007406C6" w:rsidP="00F13856">
            <w:pPr>
              <w:ind w:left="29"/>
              <w:outlineLvl w:val="0"/>
            </w:pPr>
            <w:r w:rsidRPr="009A027F">
              <w:t>Gather member  feedback on the priorities related to EU funding and policy measures aiming at accelerating clean energy innovation</w:t>
            </w:r>
          </w:p>
          <w:p w:rsidR="007406C6" w:rsidRPr="009A027F" w:rsidRDefault="007406C6" w:rsidP="00F13856">
            <w:pPr>
              <w:ind w:left="29"/>
              <w:outlineLvl w:val="0"/>
            </w:pPr>
            <w:r w:rsidRPr="009A027F">
              <w:t xml:space="preserve">Consolidate opinions to develop a </w:t>
            </w:r>
            <w:proofErr w:type="spellStart"/>
            <w:r w:rsidRPr="009A027F">
              <w:t>Eurelectric</w:t>
            </w:r>
            <w:proofErr w:type="spellEnd"/>
            <w:r w:rsidRPr="009A027F">
              <w:t xml:space="preserve"> position paper on the matter</w:t>
            </w:r>
          </w:p>
          <w:p w:rsidR="007406C6" w:rsidRPr="009A027F" w:rsidRDefault="007406C6" w:rsidP="00F13856">
            <w:pPr>
              <w:ind w:left="29"/>
              <w:outlineLvl w:val="0"/>
            </w:pPr>
            <w:r w:rsidRPr="009A027F">
              <w:t>Communicate the findings of the paper to relevant stakeholders</w:t>
            </w:r>
          </w:p>
          <w:p w:rsidR="007406C6" w:rsidRPr="009A027F" w:rsidRDefault="007406C6" w:rsidP="00F13856">
            <w:pPr>
              <w:ind w:left="29"/>
              <w:outlineLvl w:val="0"/>
            </w:pPr>
            <w:r w:rsidRPr="009A027F">
              <w:t>A potential paper on the SET plan</w:t>
            </w:r>
          </w:p>
        </w:tc>
        <w:tc>
          <w:tcPr>
            <w:tcW w:w="2272" w:type="dxa"/>
          </w:tcPr>
          <w:p w:rsidR="007406C6" w:rsidRPr="009A027F" w:rsidRDefault="007406C6" w:rsidP="00580C03">
            <w:pPr>
              <w:snapToGrid w:val="0"/>
              <w:rPr>
                <w:rFonts w:eastAsia="Calibri" w:cs="Calibri"/>
              </w:rPr>
            </w:pPr>
            <w:r w:rsidRPr="009A027F">
              <w:rPr>
                <w:rFonts w:eastAsia="Calibri" w:cs="Calibri"/>
              </w:rPr>
              <w:t>Position Paper</w:t>
            </w:r>
          </w:p>
        </w:tc>
        <w:tc>
          <w:tcPr>
            <w:tcW w:w="1276" w:type="dxa"/>
          </w:tcPr>
          <w:p w:rsidR="007406C6" w:rsidRPr="009A027F" w:rsidRDefault="007406C6" w:rsidP="00F13856">
            <w:pPr>
              <w:snapToGrid w:val="0"/>
              <w:rPr>
                <w:rFonts w:eastAsia="Calibri" w:cs="Calibri"/>
              </w:rPr>
            </w:pPr>
            <w:r w:rsidRPr="009A027F">
              <w:rPr>
                <w:rFonts w:eastAsia="Calibri" w:cs="Calibri"/>
              </w:rPr>
              <w:t>05/2018</w:t>
            </w:r>
          </w:p>
        </w:tc>
        <w:tc>
          <w:tcPr>
            <w:tcW w:w="1276" w:type="dxa"/>
            <w:shd w:val="clear" w:color="auto" w:fill="auto"/>
          </w:tcPr>
          <w:p w:rsidR="007406C6" w:rsidRPr="009A027F" w:rsidRDefault="007406C6" w:rsidP="00F13856">
            <w:pPr>
              <w:snapToGrid w:val="0"/>
              <w:rPr>
                <w:rFonts w:eastAsia="Calibri" w:cs="Calibri"/>
              </w:rPr>
            </w:pPr>
            <w:r w:rsidRPr="009A027F">
              <w:rPr>
                <w:rFonts w:eastAsia="Calibri" w:cs="Calibri"/>
              </w:rPr>
              <w:t>8/2018</w:t>
            </w:r>
          </w:p>
        </w:tc>
        <w:tc>
          <w:tcPr>
            <w:tcW w:w="2256" w:type="dxa"/>
          </w:tcPr>
          <w:p w:rsidR="007406C6" w:rsidRPr="009A027F" w:rsidRDefault="007406C6" w:rsidP="00F13856">
            <w:pPr>
              <w:snapToGrid w:val="0"/>
              <w:rPr>
                <w:rFonts w:eastAsia="Calibri" w:cs="Calibri"/>
              </w:rPr>
            </w:pPr>
            <w:r w:rsidRPr="009A027F">
              <w:rPr>
                <w:rFonts w:eastAsia="Calibri" w:cs="Calibri"/>
              </w:rPr>
              <w:t xml:space="preserve">DG </w:t>
            </w:r>
            <w:proofErr w:type="spellStart"/>
            <w:r w:rsidRPr="009A027F">
              <w:rPr>
                <w:rFonts w:eastAsia="Calibri" w:cs="Calibri"/>
              </w:rPr>
              <w:t>Ener</w:t>
            </w:r>
            <w:proofErr w:type="spellEnd"/>
            <w:r w:rsidRPr="009A027F">
              <w:rPr>
                <w:rFonts w:eastAsia="Calibri" w:cs="Calibri"/>
              </w:rPr>
              <w:t>, DG RTD, EIB</w:t>
            </w:r>
          </w:p>
          <w:p w:rsidR="007406C6" w:rsidRPr="009A027F" w:rsidRDefault="007406C6" w:rsidP="00580C03">
            <w:pPr>
              <w:snapToGrid w:val="0"/>
              <w:rPr>
                <w:rFonts w:eastAsia="Calibri" w:cs="Calibri"/>
              </w:rPr>
            </w:pPr>
          </w:p>
        </w:tc>
      </w:tr>
      <w:tr w:rsidR="009A027F" w:rsidRPr="009A027F" w:rsidTr="007406C6">
        <w:tc>
          <w:tcPr>
            <w:tcW w:w="2337" w:type="dxa"/>
            <w:shd w:val="clear" w:color="auto" w:fill="auto"/>
          </w:tcPr>
          <w:p w:rsidR="007406C6" w:rsidRPr="009A027F" w:rsidRDefault="007406C6" w:rsidP="00F101FF">
            <w:pPr>
              <w:ind w:left="29"/>
              <w:outlineLvl w:val="0"/>
              <w:rPr>
                <w:b/>
              </w:rPr>
            </w:pPr>
            <w:r w:rsidRPr="009A027F">
              <w:rPr>
                <w:b/>
              </w:rPr>
              <w:t xml:space="preserve">Support the development of </w:t>
            </w:r>
            <w:proofErr w:type="spellStart"/>
            <w:r w:rsidRPr="009A027F">
              <w:rPr>
                <w:b/>
              </w:rPr>
              <w:t>Eurelectric’s</w:t>
            </w:r>
            <w:proofErr w:type="spellEnd"/>
            <w:r w:rsidRPr="009A027F">
              <w:rPr>
                <w:b/>
              </w:rPr>
              <w:t xml:space="preserve"> innovation platform</w:t>
            </w:r>
          </w:p>
          <w:p w:rsidR="007406C6" w:rsidRPr="009A027F" w:rsidRDefault="007406C6" w:rsidP="00F13856">
            <w:pPr>
              <w:ind w:left="29"/>
              <w:outlineLvl w:val="0"/>
            </w:pPr>
            <w:r w:rsidRPr="009A027F">
              <w:t>Advise secretariat on structure of the platform and governance</w:t>
            </w:r>
          </w:p>
          <w:p w:rsidR="007406C6" w:rsidRPr="009A027F" w:rsidRDefault="007406C6" w:rsidP="003035A4">
            <w:pPr>
              <w:ind w:left="29"/>
              <w:outlineLvl w:val="0"/>
            </w:pPr>
            <w:r w:rsidRPr="009A027F">
              <w:t>Advise Secretariat on issues to be analysed in dedicated clusters</w:t>
            </w:r>
          </w:p>
        </w:tc>
        <w:tc>
          <w:tcPr>
            <w:tcW w:w="2272" w:type="dxa"/>
          </w:tcPr>
          <w:p w:rsidR="007406C6" w:rsidRPr="009A027F" w:rsidRDefault="007406C6" w:rsidP="00F13856">
            <w:pPr>
              <w:snapToGrid w:val="0"/>
              <w:rPr>
                <w:rFonts w:eastAsia="Calibri" w:cs="Calibri"/>
              </w:rPr>
            </w:pPr>
            <w:r w:rsidRPr="009A027F">
              <w:rPr>
                <w:rFonts w:eastAsia="Calibri" w:cs="Calibri"/>
              </w:rPr>
              <w:t xml:space="preserve">Launch of </w:t>
            </w:r>
            <w:proofErr w:type="spellStart"/>
            <w:r w:rsidRPr="009A027F">
              <w:rPr>
                <w:rFonts w:eastAsia="Calibri" w:cs="Calibri"/>
              </w:rPr>
              <w:t>Eurelectric’s</w:t>
            </w:r>
            <w:proofErr w:type="spellEnd"/>
            <w:r w:rsidRPr="009A027F">
              <w:rPr>
                <w:rFonts w:eastAsia="Calibri" w:cs="Calibri"/>
              </w:rPr>
              <w:t xml:space="preserve"> innovation platform</w:t>
            </w:r>
          </w:p>
        </w:tc>
        <w:tc>
          <w:tcPr>
            <w:tcW w:w="1276" w:type="dxa"/>
          </w:tcPr>
          <w:p w:rsidR="007406C6" w:rsidRPr="009A027F" w:rsidRDefault="007406C6" w:rsidP="00F13856">
            <w:pPr>
              <w:snapToGrid w:val="0"/>
              <w:rPr>
                <w:rFonts w:eastAsia="Calibri" w:cs="Calibri"/>
              </w:rPr>
            </w:pPr>
            <w:r w:rsidRPr="009A027F">
              <w:rPr>
                <w:rFonts w:eastAsia="Calibri" w:cs="Calibri"/>
              </w:rPr>
              <w:t>07/2018</w:t>
            </w:r>
          </w:p>
        </w:tc>
        <w:tc>
          <w:tcPr>
            <w:tcW w:w="1276" w:type="dxa"/>
            <w:shd w:val="clear" w:color="auto" w:fill="auto"/>
          </w:tcPr>
          <w:p w:rsidR="007406C6" w:rsidRPr="009A027F" w:rsidRDefault="007406C6" w:rsidP="00F13856">
            <w:pPr>
              <w:snapToGrid w:val="0"/>
              <w:rPr>
                <w:rFonts w:eastAsia="Calibri" w:cs="Calibri"/>
              </w:rPr>
            </w:pPr>
            <w:r w:rsidRPr="009A027F">
              <w:rPr>
                <w:rFonts w:eastAsia="Calibri" w:cs="Calibri"/>
              </w:rPr>
              <w:t>12/2019</w:t>
            </w:r>
          </w:p>
        </w:tc>
        <w:tc>
          <w:tcPr>
            <w:tcW w:w="2256" w:type="dxa"/>
          </w:tcPr>
          <w:p w:rsidR="007406C6" w:rsidRPr="009A027F" w:rsidRDefault="007406C6" w:rsidP="00F13856">
            <w:pPr>
              <w:snapToGrid w:val="0"/>
              <w:rPr>
                <w:rFonts w:eastAsia="Calibri" w:cs="Calibri"/>
              </w:rPr>
            </w:pPr>
            <w:proofErr w:type="spellStart"/>
            <w:r w:rsidRPr="009A027F">
              <w:rPr>
                <w:rFonts w:eastAsia="Calibri" w:cs="Calibri"/>
              </w:rPr>
              <w:t>Eurelectric</w:t>
            </w:r>
            <w:proofErr w:type="spellEnd"/>
            <w:r w:rsidRPr="009A027F">
              <w:rPr>
                <w:rFonts w:eastAsia="Calibri" w:cs="Calibri"/>
              </w:rPr>
              <w:t xml:space="preserve"> membership, European Institutions</w:t>
            </w:r>
          </w:p>
        </w:tc>
      </w:tr>
      <w:tr w:rsidR="009A027F" w:rsidRPr="009A027F" w:rsidTr="007406C6">
        <w:tc>
          <w:tcPr>
            <w:tcW w:w="2337" w:type="dxa"/>
            <w:shd w:val="clear" w:color="auto" w:fill="auto"/>
          </w:tcPr>
          <w:p w:rsidR="007406C6" w:rsidRPr="009A027F" w:rsidRDefault="007406C6" w:rsidP="00B95714">
            <w:pPr>
              <w:outlineLvl w:val="0"/>
            </w:pPr>
            <w:r w:rsidRPr="009A027F">
              <w:t>Flagship Digital event DIGITOPIA</w:t>
            </w:r>
          </w:p>
        </w:tc>
        <w:tc>
          <w:tcPr>
            <w:tcW w:w="2272" w:type="dxa"/>
          </w:tcPr>
          <w:p w:rsidR="007406C6" w:rsidRPr="009A027F" w:rsidRDefault="007406C6" w:rsidP="00B95714">
            <w:pPr>
              <w:snapToGrid w:val="0"/>
              <w:rPr>
                <w:rFonts w:eastAsia="Calibri" w:cs="Calibri"/>
              </w:rPr>
            </w:pPr>
            <w:r w:rsidRPr="009A027F">
              <w:rPr>
                <w:rFonts w:eastAsia="Calibri" w:cs="Calibri"/>
              </w:rPr>
              <w:t>Event</w:t>
            </w:r>
          </w:p>
        </w:tc>
        <w:tc>
          <w:tcPr>
            <w:tcW w:w="1276" w:type="dxa"/>
          </w:tcPr>
          <w:p w:rsidR="007406C6" w:rsidRPr="009A027F" w:rsidRDefault="007406C6" w:rsidP="00B95714">
            <w:pPr>
              <w:snapToGrid w:val="0"/>
              <w:rPr>
                <w:rFonts w:eastAsia="Calibri" w:cs="Calibri"/>
              </w:rPr>
            </w:pPr>
            <w:r w:rsidRPr="009A027F">
              <w:rPr>
                <w:rFonts w:eastAsia="Calibri" w:cs="Calibri"/>
              </w:rPr>
              <w:t>Q2 2018</w:t>
            </w:r>
          </w:p>
        </w:tc>
        <w:tc>
          <w:tcPr>
            <w:tcW w:w="1276" w:type="dxa"/>
            <w:shd w:val="clear" w:color="auto" w:fill="auto"/>
          </w:tcPr>
          <w:p w:rsidR="007406C6" w:rsidRPr="009A027F" w:rsidRDefault="007406C6" w:rsidP="00B95714">
            <w:pPr>
              <w:snapToGrid w:val="0"/>
              <w:rPr>
                <w:rFonts w:eastAsia="Calibri" w:cs="Calibri"/>
              </w:rPr>
            </w:pPr>
            <w:r w:rsidRPr="009A027F">
              <w:rPr>
                <w:rFonts w:eastAsia="Calibri" w:cs="Calibri"/>
              </w:rPr>
              <w:t>Q2 2018</w:t>
            </w:r>
          </w:p>
        </w:tc>
        <w:tc>
          <w:tcPr>
            <w:tcW w:w="2256" w:type="dxa"/>
          </w:tcPr>
          <w:p w:rsidR="007406C6" w:rsidRPr="009A027F" w:rsidRDefault="007406C6" w:rsidP="00B95714">
            <w:pPr>
              <w:snapToGrid w:val="0"/>
              <w:rPr>
                <w:rFonts w:eastAsia="Calibri" w:cs="Calibri"/>
              </w:rPr>
            </w:pPr>
            <w:r w:rsidRPr="009A027F">
              <w:rPr>
                <w:rFonts w:eastAsia="Calibri" w:cs="Calibri"/>
              </w:rPr>
              <w:t>Policy makers, private industry, innovation stakeholders</w:t>
            </w:r>
          </w:p>
        </w:tc>
      </w:tr>
      <w:tr w:rsidR="007406C6" w:rsidRPr="009A027F" w:rsidTr="007406C6">
        <w:tc>
          <w:tcPr>
            <w:tcW w:w="2337" w:type="dxa"/>
            <w:shd w:val="clear" w:color="auto" w:fill="auto"/>
          </w:tcPr>
          <w:p w:rsidR="007406C6" w:rsidRPr="009A027F" w:rsidRDefault="007406C6" w:rsidP="00B95714">
            <w:pPr>
              <w:outlineLvl w:val="0"/>
            </w:pPr>
            <w:r w:rsidRPr="009A027F">
              <w:lastRenderedPageBreak/>
              <w:t>Campaign on cases of the digital transformation by suppliers, generators, DSOs including best practices and innovative business models in companies</w:t>
            </w:r>
          </w:p>
        </w:tc>
        <w:tc>
          <w:tcPr>
            <w:tcW w:w="2272" w:type="dxa"/>
          </w:tcPr>
          <w:p w:rsidR="007406C6" w:rsidRPr="009A027F" w:rsidRDefault="007406C6" w:rsidP="00B95714">
            <w:pPr>
              <w:snapToGrid w:val="0"/>
            </w:pPr>
            <w:r w:rsidRPr="009A027F">
              <w:t>Discussion papers, workshops</w:t>
            </w:r>
          </w:p>
        </w:tc>
        <w:tc>
          <w:tcPr>
            <w:tcW w:w="1276" w:type="dxa"/>
          </w:tcPr>
          <w:p w:rsidR="007406C6" w:rsidRPr="009A027F" w:rsidRDefault="007406C6" w:rsidP="00B95714">
            <w:pPr>
              <w:snapToGrid w:val="0"/>
            </w:pPr>
            <w:r w:rsidRPr="009A027F">
              <w:t>2018</w:t>
            </w:r>
          </w:p>
        </w:tc>
        <w:tc>
          <w:tcPr>
            <w:tcW w:w="1276" w:type="dxa"/>
            <w:shd w:val="clear" w:color="auto" w:fill="auto"/>
          </w:tcPr>
          <w:p w:rsidR="007406C6" w:rsidRPr="009A027F" w:rsidRDefault="007406C6" w:rsidP="00B95714">
            <w:pPr>
              <w:snapToGrid w:val="0"/>
            </w:pPr>
            <w:r w:rsidRPr="009A027F">
              <w:t>ongoing</w:t>
            </w:r>
          </w:p>
        </w:tc>
        <w:tc>
          <w:tcPr>
            <w:tcW w:w="2256" w:type="dxa"/>
          </w:tcPr>
          <w:p w:rsidR="007406C6" w:rsidRPr="009A027F" w:rsidRDefault="007406C6" w:rsidP="00B95714">
            <w:pPr>
              <w:snapToGrid w:val="0"/>
            </w:pPr>
            <w:r w:rsidRPr="009A027F">
              <w:t>Policy makers, private industry, innovation stakeholders</w:t>
            </w:r>
          </w:p>
        </w:tc>
      </w:tr>
      <w:bookmarkEnd w:id="0"/>
    </w:tbl>
    <w:p w:rsidR="003035A4" w:rsidRPr="009A027F" w:rsidRDefault="003035A4" w:rsidP="004F47E1">
      <w:pPr>
        <w:tabs>
          <w:tab w:val="left" w:pos="6600"/>
        </w:tabs>
        <w:rPr>
          <w:rFonts w:eastAsia="Times New Roman" w:cs="Times New Roman"/>
          <w:b/>
          <w:sz w:val="24"/>
          <w:szCs w:val="24"/>
          <w:lang w:eastAsia="en-GB"/>
        </w:rPr>
      </w:pPr>
    </w:p>
    <w:sectPr w:rsidR="003035A4" w:rsidRPr="009A027F">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1D3" w:rsidRDefault="006C61D3" w:rsidP="00F83730">
      <w:pPr>
        <w:spacing w:after="0" w:line="240" w:lineRule="auto"/>
      </w:pPr>
      <w:r>
        <w:separator/>
      </w:r>
    </w:p>
  </w:endnote>
  <w:endnote w:type="continuationSeparator" w:id="0">
    <w:p w:rsidR="006C61D3" w:rsidRDefault="006C61D3"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1D3" w:rsidRDefault="006C61D3" w:rsidP="00F83730">
      <w:pPr>
        <w:spacing w:after="0" w:line="240" w:lineRule="auto"/>
      </w:pPr>
      <w:r>
        <w:separator/>
      </w:r>
    </w:p>
  </w:footnote>
  <w:footnote w:type="continuationSeparator" w:id="0">
    <w:p w:rsidR="006C61D3" w:rsidRDefault="006C61D3"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730" w:rsidRDefault="00F83730">
    <w:pPr>
      <w:pStyle w:val="Header"/>
    </w:pPr>
    <w:r w:rsidRPr="00BA6A2C">
      <w:rPr>
        <w:noProof/>
        <w:lang w:eastAsia="en-GB"/>
      </w:rPr>
      <w:drawing>
        <wp:inline distT="0" distB="0" distL="0" distR="0" wp14:anchorId="6A16FF76" wp14:editId="0F534290">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6427A8A"/>
    <w:multiLevelType w:val="hybridMultilevel"/>
    <w:tmpl w:val="9806B1D6"/>
    <w:lvl w:ilvl="0" w:tplc="E6B4087A">
      <w:start w:val="1"/>
      <w:numFmt w:val="bullet"/>
      <w:lvlText w:val="•"/>
      <w:lvlJc w:val="left"/>
      <w:pPr>
        <w:tabs>
          <w:tab w:val="num" w:pos="720"/>
        </w:tabs>
        <w:ind w:left="720" w:hanging="360"/>
      </w:pPr>
      <w:rPr>
        <w:rFonts w:ascii="Times New Roman" w:hAnsi="Times New Roman" w:hint="default"/>
      </w:rPr>
    </w:lvl>
    <w:lvl w:ilvl="1" w:tplc="924E5216" w:tentative="1">
      <w:start w:val="1"/>
      <w:numFmt w:val="bullet"/>
      <w:lvlText w:val="•"/>
      <w:lvlJc w:val="left"/>
      <w:pPr>
        <w:tabs>
          <w:tab w:val="num" w:pos="1440"/>
        </w:tabs>
        <w:ind w:left="1440" w:hanging="360"/>
      </w:pPr>
      <w:rPr>
        <w:rFonts w:ascii="Times New Roman" w:hAnsi="Times New Roman" w:hint="default"/>
      </w:rPr>
    </w:lvl>
    <w:lvl w:ilvl="2" w:tplc="85AA4BD4" w:tentative="1">
      <w:start w:val="1"/>
      <w:numFmt w:val="bullet"/>
      <w:lvlText w:val="•"/>
      <w:lvlJc w:val="left"/>
      <w:pPr>
        <w:tabs>
          <w:tab w:val="num" w:pos="2160"/>
        </w:tabs>
        <w:ind w:left="2160" w:hanging="360"/>
      </w:pPr>
      <w:rPr>
        <w:rFonts w:ascii="Times New Roman" w:hAnsi="Times New Roman" w:hint="default"/>
      </w:rPr>
    </w:lvl>
    <w:lvl w:ilvl="3" w:tplc="8BF6CBAA" w:tentative="1">
      <w:start w:val="1"/>
      <w:numFmt w:val="bullet"/>
      <w:lvlText w:val="•"/>
      <w:lvlJc w:val="left"/>
      <w:pPr>
        <w:tabs>
          <w:tab w:val="num" w:pos="2880"/>
        </w:tabs>
        <w:ind w:left="2880" w:hanging="360"/>
      </w:pPr>
      <w:rPr>
        <w:rFonts w:ascii="Times New Roman" w:hAnsi="Times New Roman" w:hint="default"/>
      </w:rPr>
    </w:lvl>
    <w:lvl w:ilvl="4" w:tplc="E5B4C46C" w:tentative="1">
      <w:start w:val="1"/>
      <w:numFmt w:val="bullet"/>
      <w:lvlText w:val="•"/>
      <w:lvlJc w:val="left"/>
      <w:pPr>
        <w:tabs>
          <w:tab w:val="num" w:pos="3600"/>
        </w:tabs>
        <w:ind w:left="3600" w:hanging="360"/>
      </w:pPr>
      <w:rPr>
        <w:rFonts w:ascii="Times New Roman" w:hAnsi="Times New Roman" w:hint="default"/>
      </w:rPr>
    </w:lvl>
    <w:lvl w:ilvl="5" w:tplc="E7E4D356" w:tentative="1">
      <w:start w:val="1"/>
      <w:numFmt w:val="bullet"/>
      <w:lvlText w:val="•"/>
      <w:lvlJc w:val="left"/>
      <w:pPr>
        <w:tabs>
          <w:tab w:val="num" w:pos="4320"/>
        </w:tabs>
        <w:ind w:left="4320" w:hanging="360"/>
      </w:pPr>
      <w:rPr>
        <w:rFonts w:ascii="Times New Roman" w:hAnsi="Times New Roman" w:hint="default"/>
      </w:rPr>
    </w:lvl>
    <w:lvl w:ilvl="6" w:tplc="41860510" w:tentative="1">
      <w:start w:val="1"/>
      <w:numFmt w:val="bullet"/>
      <w:lvlText w:val="•"/>
      <w:lvlJc w:val="left"/>
      <w:pPr>
        <w:tabs>
          <w:tab w:val="num" w:pos="5040"/>
        </w:tabs>
        <w:ind w:left="5040" w:hanging="360"/>
      </w:pPr>
      <w:rPr>
        <w:rFonts w:ascii="Times New Roman" w:hAnsi="Times New Roman" w:hint="default"/>
      </w:rPr>
    </w:lvl>
    <w:lvl w:ilvl="7" w:tplc="763E84CA" w:tentative="1">
      <w:start w:val="1"/>
      <w:numFmt w:val="bullet"/>
      <w:lvlText w:val="•"/>
      <w:lvlJc w:val="left"/>
      <w:pPr>
        <w:tabs>
          <w:tab w:val="num" w:pos="5760"/>
        </w:tabs>
        <w:ind w:left="5760" w:hanging="360"/>
      </w:pPr>
      <w:rPr>
        <w:rFonts w:ascii="Times New Roman" w:hAnsi="Times New Roman" w:hint="default"/>
      </w:rPr>
    </w:lvl>
    <w:lvl w:ilvl="8" w:tplc="C8EC8E94" w:tentative="1">
      <w:start w:val="1"/>
      <w:numFmt w:val="bullet"/>
      <w:lvlText w:val="•"/>
      <w:lvlJc w:val="left"/>
      <w:pPr>
        <w:tabs>
          <w:tab w:val="num" w:pos="6480"/>
        </w:tabs>
        <w:ind w:left="6480" w:hanging="360"/>
      </w:pPr>
      <w:rPr>
        <w:rFonts w:ascii="Times New Roman" w:hAnsi="Times New Roman" w:hint="default"/>
      </w:rPr>
    </w:lvl>
  </w:abstractNum>
  <w:abstractNum w:abstractNumId="5">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8">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58D35043"/>
    <w:multiLevelType w:val="hybridMultilevel"/>
    <w:tmpl w:val="DCA2BC98"/>
    <w:lvl w:ilvl="0" w:tplc="90660954">
      <w:start w:val="1"/>
      <w:numFmt w:val="bullet"/>
      <w:lvlText w:val="•"/>
      <w:lvlJc w:val="left"/>
      <w:pPr>
        <w:tabs>
          <w:tab w:val="num" w:pos="720"/>
        </w:tabs>
        <w:ind w:left="720" w:hanging="360"/>
      </w:pPr>
      <w:rPr>
        <w:rFonts w:ascii="Arial" w:hAnsi="Arial" w:hint="default"/>
      </w:rPr>
    </w:lvl>
    <w:lvl w:ilvl="1" w:tplc="5A68AB16" w:tentative="1">
      <w:start w:val="1"/>
      <w:numFmt w:val="bullet"/>
      <w:lvlText w:val="•"/>
      <w:lvlJc w:val="left"/>
      <w:pPr>
        <w:tabs>
          <w:tab w:val="num" w:pos="1440"/>
        </w:tabs>
        <w:ind w:left="1440" w:hanging="360"/>
      </w:pPr>
      <w:rPr>
        <w:rFonts w:ascii="Arial" w:hAnsi="Arial" w:hint="default"/>
      </w:rPr>
    </w:lvl>
    <w:lvl w:ilvl="2" w:tplc="ED9E6878" w:tentative="1">
      <w:start w:val="1"/>
      <w:numFmt w:val="bullet"/>
      <w:lvlText w:val="•"/>
      <w:lvlJc w:val="left"/>
      <w:pPr>
        <w:tabs>
          <w:tab w:val="num" w:pos="2160"/>
        </w:tabs>
        <w:ind w:left="2160" w:hanging="360"/>
      </w:pPr>
      <w:rPr>
        <w:rFonts w:ascii="Arial" w:hAnsi="Arial" w:hint="default"/>
      </w:rPr>
    </w:lvl>
    <w:lvl w:ilvl="3" w:tplc="5E2E8B62" w:tentative="1">
      <w:start w:val="1"/>
      <w:numFmt w:val="bullet"/>
      <w:lvlText w:val="•"/>
      <w:lvlJc w:val="left"/>
      <w:pPr>
        <w:tabs>
          <w:tab w:val="num" w:pos="2880"/>
        </w:tabs>
        <w:ind w:left="2880" w:hanging="360"/>
      </w:pPr>
      <w:rPr>
        <w:rFonts w:ascii="Arial" w:hAnsi="Arial" w:hint="default"/>
      </w:rPr>
    </w:lvl>
    <w:lvl w:ilvl="4" w:tplc="BF7EF352" w:tentative="1">
      <w:start w:val="1"/>
      <w:numFmt w:val="bullet"/>
      <w:lvlText w:val="•"/>
      <w:lvlJc w:val="left"/>
      <w:pPr>
        <w:tabs>
          <w:tab w:val="num" w:pos="3600"/>
        </w:tabs>
        <w:ind w:left="3600" w:hanging="360"/>
      </w:pPr>
      <w:rPr>
        <w:rFonts w:ascii="Arial" w:hAnsi="Arial" w:hint="default"/>
      </w:rPr>
    </w:lvl>
    <w:lvl w:ilvl="5" w:tplc="55B6B200" w:tentative="1">
      <w:start w:val="1"/>
      <w:numFmt w:val="bullet"/>
      <w:lvlText w:val="•"/>
      <w:lvlJc w:val="left"/>
      <w:pPr>
        <w:tabs>
          <w:tab w:val="num" w:pos="4320"/>
        </w:tabs>
        <w:ind w:left="4320" w:hanging="360"/>
      </w:pPr>
      <w:rPr>
        <w:rFonts w:ascii="Arial" w:hAnsi="Arial" w:hint="default"/>
      </w:rPr>
    </w:lvl>
    <w:lvl w:ilvl="6" w:tplc="42B80778" w:tentative="1">
      <w:start w:val="1"/>
      <w:numFmt w:val="bullet"/>
      <w:lvlText w:val="•"/>
      <w:lvlJc w:val="left"/>
      <w:pPr>
        <w:tabs>
          <w:tab w:val="num" w:pos="5040"/>
        </w:tabs>
        <w:ind w:left="5040" w:hanging="360"/>
      </w:pPr>
      <w:rPr>
        <w:rFonts w:ascii="Arial" w:hAnsi="Arial" w:hint="default"/>
      </w:rPr>
    </w:lvl>
    <w:lvl w:ilvl="7" w:tplc="DFC8C11A" w:tentative="1">
      <w:start w:val="1"/>
      <w:numFmt w:val="bullet"/>
      <w:lvlText w:val="•"/>
      <w:lvlJc w:val="left"/>
      <w:pPr>
        <w:tabs>
          <w:tab w:val="num" w:pos="5760"/>
        </w:tabs>
        <w:ind w:left="5760" w:hanging="360"/>
      </w:pPr>
      <w:rPr>
        <w:rFonts w:ascii="Arial" w:hAnsi="Arial" w:hint="default"/>
      </w:rPr>
    </w:lvl>
    <w:lvl w:ilvl="8" w:tplc="9DAC677C" w:tentative="1">
      <w:start w:val="1"/>
      <w:numFmt w:val="bullet"/>
      <w:lvlText w:val="•"/>
      <w:lvlJc w:val="left"/>
      <w:pPr>
        <w:tabs>
          <w:tab w:val="num" w:pos="6480"/>
        </w:tabs>
        <w:ind w:left="6480" w:hanging="360"/>
      </w:pPr>
      <w:rPr>
        <w:rFonts w:ascii="Arial" w:hAnsi="Arial" w:hint="default"/>
      </w:rPr>
    </w:lvl>
  </w:abstractNum>
  <w:abstractNum w:abstractNumId="11">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70A3346"/>
    <w:multiLevelType w:val="hybridMultilevel"/>
    <w:tmpl w:val="0624FC4C"/>
    <w:lvl w:ilvl="0" w:tplc="790E94D4">
      <w:start w:val="4"/>
      <w:numFmt w:val="bullet"/>
      <w:lvlText w:val="-"/>
      <w:lvlJc w:val="left"/>
      <w:pPr>
        <w:tabs>
          <w:tab w:val="num" w:pos="360"/>
        </w:tabs>
        <w:ind w:left="360" w:hanging="360"/>
      </w:pPr>
      <w:rPr>
        <w:rFonts w:ascii="Times" w:eastAsia="Times New Roman" w:hAnsi="Times" w:cs="Time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20">
    <w:nsid w:val="712A2539"/>
    <w:multiLevelType w:val="singleLevel"/>
    <w:tmpl w:val="38461EEE"/>
    <w:lvl w:ilvl="0">
      <w:numFmt w:val="bullet"/>
      <w:lvlText w:val="-"/>
      <w:lvlJc w:val="left"/>
      <w:pPr>
        <w:tabs>
          <w:tab w:val="num" w:pos="360"/>
        </w:tabs>
        <w:ind w:left="360" w:hanging="360"/>
      </w:pPr>
    </w:lvl>
  </w:abstractNum>
  <w:abstractNum w:abstractNumId="21">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nsid w:val="7FF77705"/>
    <w:multiLevelType w:val="hybridMultilevel"/>
    <w:tmpl w:val="B9768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9"/>
  </w:num>
  <w:num w:numId="5">
    <w:abstractNumId w:val="18"/>
  </w:num>
  <w:num w:numId="6">
    <w:abstractNumId w:val="12"/>
  </w:num>
  <w:num w:numId="7">
    <w:abstractNumId w:val="17"/>
  </w:num>
  <w:num w:numId="8">
    <w:abstractNumId w:val="5"/>
  </w:num>
  <w:num w:numId="9">
    <w:abstractNumId w:val="8"/>
  </w:num>
  <w:num w:numId="10">
    <w:abstractNumId w:val="6"/>
  </w:num>
  <w:num w:numId="11">
    <w:abstractNumId w:val="15"/>
  </w:num>
  <w:num w:numId="1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7"/>
  </w:num>
  <w:num w:numId="15">
    <w:abstractNumId w:val="1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0"/>
  </w:num>
  <w:num w:numId="18">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2"/>
  </w:num>
  <w:num w:numId="22">
    <w:abstractNumId w:val="4"/>
  </w:num>
  <w:num w:numId="23">
    <w:abstractNumId w:val="14"/>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yson LIZIN">
    <w15:presenceInfo w15:providerId="AD" w15:userId="S-1-5-21-2533946859-3114438330-2411212023-6284"/>
  </w15:person>
  <w15:person w15:author="Henning HÄDER">
    <w15:presenceInfo w15:providerId="AD" w15:userId="S-1-5-21-2533946859-3114438330-2411212023-5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00791"/>
    <w:rsid w:val="00012AFE"/>
    <w:rsid w:val="00032E6F"/>
    <w:rsid w:val="0022570F"/>
    <w:rsid w:val="002F4F98"/>
    <w:rsid w:val="003035A4"/>
    <w:rsid w:val="0031073D"/>
    <w:rsid w:val="00333143"/>
    <w:rsid w:val="00473066"/>
    <w:rsid w:val="004A6335"/>
    <w:rsid w:val="004F47E1"/>
    <w:rsid w:val="004F5336"/>
    <w:rsid w:val="005251D8"/>
    <w:rsid w:val="00580C03"/>
    <w:rsid w:val="005851D6"/>
    <w:rsid w:val="005A7CCF"/>
    <w:rsid w:val="005B14F0"/>
    <w:rsid w:val="005E0843"/>
    <w:rsid w:val="005E2BFB"/>
    <w:rsid w:val="00615F07"/>
    <w:rsid w:val="00622A1A"/>
    <w:rsid w:val="00641F5C"/>
    <w:rsid w:val="006C1DF1"/>
    <w:rsid w:val="006C61D3"/>
    <w:rsid w:val="00720B19"/>
    <w:rsid w:val="007406C6"/>
    <w:rsid w:val="0074079B"/>
    <w:rsid w:val="007813AD"/>
    <w:rsid w:val="00784B7A"/>
    <w:rsid w:val="007C2E74"/>
    <w:rsid w:val="00845398"/>
    <w:rsid w:val="008B30DB"/>
    <w:rsid w:val="00903565"/>
    <w:rsid w:val="0096385E"/>
    <w:rsid w:val="00987908"/>
    <w:rsid w:val="009A027F"/>
    <w:rsid w:val="009A7D39"/>
    <w:rsid w:val="009C0073"/>
    <w:rsid w:val="00A724B1"/>
    <w:rsid w:val="00A81B75"/>
    <w:rsid w:val="00B26E04"/>
    <w:rsid w:val="00B638AA"/>
    <w:rsid w:val="00B665E6"/>
    <w:rsid w:val="00BA2723"/>
    <w:rsid w:val="00BE4EE3"/>
    <w:rsid w:val="00C026EA"/>
    <w:rsid w:val="00C37B31"/>
    <w:rsid w:val="00C50938"/>
    <w:rsid w:val="00CD1F76"/>
    <w:rsid w:val="00D6739E"/>
    <w:rsid w:val="00D81F74"/>
    <w:rsid w:val="00E14990"/>
    <w:rsid w:val="00E31276"/>
    <w:rsid w:val="00F033F1"/>
    <w:rsid w:val="00F101FF"/>
    <w:rsid w:val="00F2326D"/>
    <w:rsid w:val="00F77309"/>
    <w:rsid w:val="00F8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BA2723"/>
    <w:rPr>
      <w:sz w:val="16"/>
      <w:szCs w:val="16"/>
    </w:rPr>
  </w:style>
  <w:style w:type="paragraph" w:styleId="CommentText">
    <w:name w:val="annotation text"/>
    <w:basedOn w:val="Normal"/>
    <w:link w:val="CommentTextChar"/>
    <w:uiPriority w:val="99"/>
    <w:semiHidden/>
    <w:unhideWhenUsed/>
    <w:rsid w:val="00BA2723"/>
    <w:pPr>
      <w:spacing w:line="240" w:lineRule="auto"/>
    </w:pPr>
    <w:rPr>
      <w:sz w:val="20"/>
      <w:szCs w:val="20"/>
    </w:rPr>
  </w:style>
  <w:style w:type="character" w:customStyle="1" w:styleId="CommentTextChar">
    <w:name w:val="Comment Text Char"/>
    <w:basedOn w:val="DefaultParagraphFont"/>
    <w:link w:val="CommentText"/>
    <w:uiPriority w:val="99"/>
    <w:semiHidden/>
    <w:rsid w:val="00BA2723"/>
    <w:rPr>
      <w:sz w:val="20"/>
      <w:szCs w:val="20"/>
    </w:rPr>
  </w:style>
  <w:style w:type="paragraph" w:styleId="CommentSubject">
    <w:name w:val="annotation subject"/>
    <w:basedOn w:val="CommentText"/>
    <w:next w:val="CommentText"/>
    <w:link w:val="CommentSubjectChar"/>
    <w:uiPriority w:val="99"/>
    <w:semiHidden/>
    <w:unhideWhenUsed/>
    <w:rsid w:val="00BA2723"/>
    <w:rPr>
      <w:b/>
      <w:bCs/>
    </w:rPr>
  </w:style>
  <w:style w:type="character" w:customStyle="1" w:styleId="CommentSubjectChar">
    <w:name w:val="Comment Subject Char"/>
    <w:basedOn w:val="CommentTextChar"/>
    <w:link w:val="CommentSubject"/>
    <w:uiPriority w:val="99"/>
    <w:semiHidden/>
    <w:rsid w:val="00BA272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BA2723"/>
    <w:rPr>
      <w:sz w:val="16"/>
      <w:szCs w:val="16"/>
    </w:rPr>
  </w:style>
  <w:style w:type="paragraph" w:styleId="CommentText">
    <w:name w:val="annotation text"/>
    <w:basedOn w:val="Normal"/>
    <w:link w:val="CommentTextChar"/>
    <w:uiPriority w:val="99"/>
    <w:semiHidden/>
    <w:unhideWhenUsed/>
    <w:rsid w:val="00BA2723"/>
    <w:pPr>
      <w:spacing w:line="240" w:lineRule="auto"/>
    </w:pPr>
    <w:rPr>
      <w:sz w:val="20"/>
      <w:szCs w:val="20"/>
    </w:rPr>
  </w:style>
  <w:style w:type="character" w:customStyle="1" w:styleId="CommentTextChar">
    <w:name w:val="Comment Text Char"/>
    <w:basedOn w:val="DefaultParagraphFont"/>
    <w:link w:val="CommentText"/>
    <w:uiPriority w:val="99"/>
    <w:semiHidden/>
    <w:rsid w:val="00BA2723"/>
    <w:rPr>
      <w:sz w:val="20"/>
      <w:szCs w:val="20"/>
    </w:rPr>
  </w:style>
  <w:style w:type="paragraph" w:styleId="CommentSubject">
    <w:name w:val="annotation subject"/>
    <w:basedOn w:val="CommentText"/>
    <w:next w:val="CommentText"/>
    <w:link w:val="CommentSubjectChar"/>
    <w:uiPriority w:val="99"/>
    <w:semiHidden/>
    <w:unhideWhenUsed/>
    <w:rsid w:val="00BA2723"/>
    <w:rPr>
      <w:b/>
      <w:bCs/>
    </w:rPr>
  </w:style>
  <w:style w:type="character" w:customStyle="1" w:styleId="CommentSubjectChar">
    <w:name w:val="Comment Subject Char"/>
    <w:basedOn w:val="CommentTextChar"/>
    <w:link w:val="CommentSubject"/>
    <w:uiPriority w:val="99"/>
    <w:semiHidden/>
    <w:rsid w:val="00BA27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06461">
      <w:bodyDiv w:val="1"/>
      <w:marLeft w:val="0"/>
      <w:marRight w:val="0"/>
      <w:marTop w:val="0"/>
      <w:marBottom w:val="0"/>
      <w:divBdr>
        <w:top w:val="none" w:sz="0" w:space="0" w:color="auto"/>
        <w:left w:val="none" w:sz="0" w:space="0" w:color="auto"/>
        <w:bottom w:val="none" w:sz="0" w:space="0" w:color="auto"/>
        <w:right w:val="none" w:sz="0" w:space="0" w:color="auto"/>
      </w:divBdr>
      <w:divsChild>
        <w:div w:id="1151212605">
          <w:marLeft w:val="274"/>
          <w:marRight w:val="0"/>
          <w:marTop w:val="0"/>
          <w:marBottom w:val="0"/>
          <w:divBdr>
            <w:top w:val="none" w:sz="0" w:space="0" w:color="auto"/>
            <w:left w:val="none" w:sz="0" w:space="0" w:color="auto"/>
            <w:bottom w:val="none" w:sz="0" w:space="0" w:color="auto"/>
            <w:right w:val="none" w:sz="0" w:space="0" w:color="auto"/>
          </w:divBdr>
        </w:div>
        <w:div w:id="1006520662">
          <w:marLeft w:val="274"/>
          <w:marRight w:val="0"/>
          <w:marTop w:val="0"/>
          <w:marBottom w:val="0"/>
          <w:divBdr>
            <w:top w:val="none" w:sz="0" w:space="0" w:color="auto"/>
            <w:left w:val="none" w:sz="0" w:space="0" w:color="auto"/>
            <w:bottom w:val="none" w:sz="0" w:space="0" w:color="auto"/>
            <w:right w:val="none" w:sz="0" w:space="0" w:color="auto"/>
          </w:divBdr>
        </w:div>
        <w:div w:id="26874149">
          <w:marLeft w:val="274"/>
          <w:marRight w:val="0"/>
          <w:marTop w:val="0"/>
          <w:marBottom w:val="0"/>
          <w:divBdr>
            <w:top w:val="none" w:sz="0" w:space="0" w:color="auto"/>
            <w:left w:val="none" w:sz="0" w:space="0" w:color="auto"/>
            <w:bottom w:val="none" w:sz="0" w:space="0" w:color="auto"/>
            <w:right w:val="none" w:sz="0" w:space="0" w:color="auto"/>
          </w:divBdr>
        </w:div>
      </w:divsChild>
    </w:div>
    <w:div w:id="1519855616">
      <w:bodyDiv w:val="1"/>
      <w:marLeft w:val="0"/>
      <w:marRight w:val="0"/>
      <w:marTop w:val="0"/>
      <w:marBottom w:val="0"/>
      <w:divBdr>
        <w:top w:val="none" w:sz="0" w:space="0" w:color="auto"/>
        <w:left w:val="none" w:sz="0" w:space="0" w:color="auto"/>
        <w:bottom w:val="none" w:sz="0" w:space="0" w:color="auto"/>
        <w:right w:val="none" w:sz="0" w:space="0" w:color="auto"/>
      </w:divBdr>
      <w:divsChild>
        <w:div w:id="160492332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71A61-D8DD-492D-83D2-09801E02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23</cp:revision>
  <cp:lastPrinted>2018-05-14T14:42:00Z</cp:lastPrinted>
  <dcterms:created xsi:type="dcterms:W3CDTF">2018-04-26T13:06:00Z</dcterms:created>
  <dcterms:modified xsi:type="dcterms:W3CDTF">2018-05-17T12:19:00Z</dcterms:modified>
</cp:coreProperties>
</file>